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203D92" w14:paraId="3BBFE3CB" w14:textId="77777777">
        <w:trPr>
          <w:trHeight w:val="366"/>
        </w:trPr>
        <w:tc>
          <w:tcPr>
            <w:tcW w:w="9211" w:type="dxa"/>
            <w:shd w:val="clear" w:color="auto" w:fill="C00000"/>
          </w:tcPr>
          <w:p w14:paraId="60B285B2" w14:textId="77777777" w:rsidR="00203D92" w:rsidRDefault="004A4DF7">
            <w:pPr>
              <w:pStyle w:val="TableParagraph"/>
              <w:spacing w:line="347" w:lineRule="exact"/>
              <w:ind w:left="3746" w:right="374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Rode loper</w:t>
            </w:r>
          </w:p>
        </w:tc>
      </w:tr>
      <w:tr w:rsidR="00203D92" w14:paraId="297F9A60" w14:textId="77777777">
        <w:trPr>
          <w:trHeight w:val="1242"/>
        </w:trPr>
        <w:tc>
          <w:tcPr>
            <w:tcW w:w="9211" w:type="dxa"/>
          </w:tcPr>
          <w:p w14:paraId="4B92AC53" w14:textId="77777777" w:rsidR="00203D92" w:rsidRDefault="004A4DF7">
            <w:pPr>
              <w:pStyle w:val="TableParagraph"/>
              <w:ind w:left="107" w:right="138"/>
              <w:rPr>
                <w:i/>
                <w:sz w:val="18"/>
              </w:rPr>
            </w:pPr>
            <w:r>
              <w:rPr>
                <w:sz w:val="18"/>
              </w:rPr>
              <w:t xml:space="preserve">De rode loper is een stappenplan voor de uitwerking van een aandoening op lichamelijk en/of psychosociaal gebied die de gezondheid beïnvloedt. Daarbij gaan we uit van de definitie van gezondheid van Huber: </w:t>
            </w:r>
            <w:r>
              <w:rPr>
                <w:i/>
                <w:sz w:val="18"/>
              </w:rPr>
              <w:t xml:space="preserve">Gezondheid is het vermogen om je aan te passen en </w:t>
            </w:r>
            <w:r>
              <w:rPr>
                <w:i/>
                <w:sz w:val="18"/>
              </w:rPr>
              <w:t>eigen regie te voeren in het licht van de sociale, fysieke en emotionele uitdagingen van het leven.</w:t>
            </w:r>
          </w:p>
          <w:p w14:paraId="54E9D43A" w14:textId="77777777" w:rsidR="00203D92" w:rsidRDefault="004A4DF7">
            <w:pPr>
              <w:pStyle w:val="TableParagraph"/>
              <w:spacing w:line="206" w:lineRule="exact"/>
              <w:ind w:left="107" w:right="167"/>
              <w:rPr>
                <w:sz w:val="18"/>
              </w:rPr>
            </w:pPr>
            <w:r>
              <w:rPr>
                <w:sz w:val="18"/>
              </w:rPr>
              <w:t>Door de rode loper krijg je inzicht in de aandoening, de betekenis daarvan voor gezondheid en welbevinden van cliënt en jouw rol in het bevorderen en onders</w:t>
            </w:r>
            <w:r>
              <w:rPr>
                <w:sz w:val="18"/>
              </w:rPr>
              <w:t>teunen van functioneren, veerkracht en eigen regie.</w:t>
            </w:r>
          </w:p>
        </w:tc>
      </w:tr>
      <w:tr w:rsidR="00203D92" w14:paraId="425F052A" w14:textId="77777777">
        <w:trPr>
          <w:trHeight w:val="13108"/>
        </w:trPr>
        <w:tc>
          <w:tcPr>
            <w:tcW w:w="9211" w:type="dxa"/>
          </w:tcPr>
          <w:p w14:paraId="1F521E88" w14:textId="77777777" w:rsidR="00203D92" w:rsidRDefault="004A4DF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Start: Situatieschets (casus)</w:t>
            </w:r>
          </w:p>
          <w:p w14:paraId="2C6A1017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BF7FD2C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Over welke cliënt gaat deze rode loper? Beschrijf haar/hem in de vorm van een korte casus.</w:t>
            </w:r>
          </w:p>
          <w:p w14:paraId="73B87160" w14:textId="77777777" w:rsidR="00203D92" w:rsidRDefault="00203D9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5E25B67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Begripsbepaling</w:t>
            </w:r>
          </w:p>
          <w:p w14:paraId="57D924B5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06206A0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Om welke aandoening gaat het?</w:t>
            </w:r>
          </w:p>
          <w:p w14:paraId="0BA4FDEC" w14:textId="77777777" w:rsidR="00203D92" w:rsidRDefault="004A4DF7">
            <w:pPr>
              <w:pStyle w:val="TableParagraph"/>
              <w:spacing w:before="1"/>
              <w:ind w:left="827" w:right="461" w:hanging="12"/>
              <w:rPr>
                <w:sz w:val="20"/>
              </w:rPr>
            </w:pPr>
            <w:r>
              <w:rPr>
                <w:sz w:val="20"/>
              </w:rPr>
              <w:t>Nederlandse naam, medische/psychiatrische naam, eventuele andere benamingen (in de volksmond).</w:t>
            </w:r>
          </w:p>
          <w:p w14:paraId="53ADF963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80"/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Verspreiding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(epidemio</w:t>
            </w:r>
            <w:r>
              <w:rPr>
                <w:b/>
                <w:sz w:val="20"/>
              </w:rPr>
              <w:t>logie)</w:t>
            </w:r>
          </w:p>
          <w:p w14:paraId="54451CB6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A6B5279" w14:textId="77777777" w:rsidR="00203D92" w:rsidRDefault="004A4DF7">
            <w:pPr>
              <w:pStyle w:val="TableParagraph"/>
              <w:spacing w:line="229" w:lineRule="exact"/>
              <w:ind w:left="815"/>
              <w:rPr>
                <w:sz w:val="20"/>
              </w:rPr>
            </w:pPr>
            <w:r>
              <w:rPr>
                <w:sz w:val="20"/>
              </w:rPr>
              <w:t>Hoe vaak komt de aandoening voor?</w:t>
            </w:r>
          </w:p>
          <w:p w14:paraId="0247DC6E" w14:textId="77777777" w:rsidR="00203D92" w:rsidRDefault="004A4DF7">
            <w:pPr>
              <w:pStyle w:val="TableParagraph"/>
              <w:ind w:left="827" w:right="3582" w:firstLine="2"/>
              <w:rPr>
                <w:sz w:val="20"/>
              </w:rPr>
            </w:pPr>
            <w:r>
              <w:rPr>
                <w:sz w:val="20"/>
              </w:rPr>
              <w:t>Bij welke groepen mensen komt de aandoening voor? In welke gebieden komt de aandoening voor?</w:t>
            </w:r>
          </w:p>
          <w:p w14:paraId="19E00DCD" w14:textId="77777777" w:rsidR="00203D92" w:rsidRDefault="00203D9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37E40E6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333"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Anatomie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fysiologie</w:t>
            </w:r>
          </w:p>
          <w:p w14:paraId="5D8C96B6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57EB82E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Welke anatomie en welke fysiologie is bij deze aandoening betrokken?</w:t>
            </w:r>
          </w:p>
          <w:p w14:paraId="196CA46A" w14:textId="77777777" w:rsidR="00203D92" w:rsidRDefault="00203D92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77EC38F7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Oorzaken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(etiologie)</w:t>
            </w:r>
          </w:p>
          <w:p w14:paraId="3C52605B" w14:textId="77777777" w:rsidR="00203D92" w:rsidRDefault="00203D92">
            <w:pPr>
              <w:pStyle w:val="TableParagraph"/>
              <w:rPr>
                <w:rFonts w:ascii="Times New Roman"/>
                <w:sz w:val="20"/>
              </w:rPr>
            </w:pPr>
          </w:p>
          <w:p w14:paraId="3F474A04" w14:textId="77777777" w:rsidR="00203D92" w:rsidRDefault="004A4DF7">
            <w:pPr>
              <w:pStyle w:val="TableParagraph"/>
              <w:spacing w:before="1"/>
              <w:ind w:left="815"/>
              <w:rPr>
                <w:sz w:val="20"/>
              </w:rPr>
            </w:pPr>
            <w:r>
              <w:rPr>
                <w:sz w:val="20"/>
              </w:rPr>
              <w:t>Welke oorzaken (inwendige en/of uitwendige) zijn er?</w:t>
            </w:r>
          </w:p>
          <w:p w14:paraId="2CEF55D1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82"/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Symptomen</w:t>
            </w:r>
          </w:p>
          <w:p w14:paraId="74BC0F02" w14:textId="77777777" w:rsidR="00203D92" w:rsidRDefault="00203D9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D98C8FE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Welke verschijnselen komen voor bij deze aandoening?</w:t>
            </w:r>
          </w:p>
          <w:p w14:paraId="1963AF7D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83"/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Diagnose</w:t>
            </w:r>
          </w:p>
          <w:p w14:paraId="20500197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859B3A8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Welke onderzoeken zijn nodig om tot een diagnose te komen?</w:t>
            </w:r>
          </w:p>
          <w:p w14:paraId="644DF78A" w14:textId="77777777" w:rsidR="00203D92" w:rsidRDefault="00203D9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1E1E5C3A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Therapie</w:t>
            </w:r>
          </w:p>
          <w:p w14:paraId="0DC4D08D" w14:textId="77777777" w:rsidR="00203D92" w:rsidRDefault="00203D9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2815C88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Welke behandelingen kunnen worden toegepast?</w:t>
            </w:r>
          </w:p>
          <w:p w14:paraId="47C7A6CC" w14:textId="77777777" w:rsidR="00203D92" w:rsidRDefault="00203D9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156AE55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Prognose</w:t>
            </w:r>
          </w:p>
          <w:p w14:paraId="056AE500" w14:textId="77777777" w:rsidR="00203D92" w:rsidRDefault="00203D9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DFD69D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Hoe zal de aandoening vermoedelijk verlopen?</w:t>
            </w:r>
          </w:p>
          <w:p w14:paraId="563925EB" w14:textId="77777777" w:rsidR="00203D92" w:rsidRDefault="00203D9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9707CF7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Complicaties</w:t>
            </w:r>
          </w:p>
          <w:p w14:paraId="1B76EC58" w14:textId="77777777" w:rsidR="00203D92" w:rsidRDefault="00203D9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C55B2ED" w14:textId="77777777" w:rsidR="00203D92" w:rsidRDefault="004A4DF7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Welke complicaties kunnen zich voordoen?</w:t>
            </w:r>
          </w:p>
          <w:p w14:paraId="3EBE0876" w14:textId="77777777" w:rsidR="00203D92" w:rsidRDefault="00203D92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B5772F5" w14:textId="77777777" w:rsidR="00203D92" w:rsidRDefault="004A4DF7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"/>
              <w:ind w:left="438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Gevolgen voor gezondheid en welbevinden/Invloed op functioneren, veerkracht en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regie</w:t>
            </w:r>
          </w:p>
          <w:p w14:paraId="04E1DD8D" w14:textId="77777777" w:rsidR="00203D92" w:rsidRDefault="00203D9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7FD14B4" w14:textId="77777777" w:rsidR="00203D92" w:rsidRDefault="004A4DF7">
            <w:pPr>
              <w:pStyle w:val="TableParagraph"/>
              <w:spacing w:before="1"/>
              <w:ind w:left="815" w:right="260"/>
              <w:rPr>
                <w:sz w:val="20"/>
              </w:rPr>
            </w:pPr>
            <w:r>
              <w:rPr>
                <w:sz w:val="20"/>
              </w:rPr>
              <w:t xml:space="preserve">Wat zijn de gevolgen van de aandoening, de therapie, de prognose en </w:t>
            </w:r>
            <w:r>
              <w:rPr>
                <w:sz w:val="20"/>
              </w:rPr>
              <w:t>de complicaties voor gezondheid en welbevinden van de cliënt?</w:t>
            </w:r>
          </w:p>
          <w:p w14:paraId="73103D37" w14:textId="77777777" w:rsidR="00203D92" w:rsidRDefault="004A4DF7">
            <w:pPr>
              <w:pStyle w:val="TableParagraph"/>
              <w:spacing w:line="228" w:lineRule="exact"/>
              <w:ind w:left="815"/>
              <w:rPr>
                <w:sz w:val="20"/>
              </w:rPr>
            </w:pPr>
            <w:r>
              <w:rPr>
                <w:sz w:val="20"/>
              </w:rPr>
              <w:t>Wat betekent dit voor het functioneren, de veerkracht en de eigen regie van de cliënt?</w:t>
            </w:r>
          </w:p>
          <w:p w14:paraId="51096289" w14:textId="77777777" w:rsidR="00203D92" w:rsidRDefault="004A4DF7">
            <w:pPr>
              <w:pStyle w:val="TableParagraph"/>
              <w:ind w:left="815" w:right="206"/>
              <w:rPr>
                <w:sz w:val="20"/>
              </w:rPr>
            </w:pPr>
            <w:r>
              <w:rPr>
                <w:sz w:val="20"/>
              </w:rPr>
              <w:t>Wat betekent dit voor jouw zorg en begeleiding als zorgprofessional? Werk dit evt. verder uit via de witte loper.</w:t>
            </w:r>
          </w:p>
          <w:p w14:paraId="70160FD6" w14:textId="77777777" w:rsidR="00203D92" w:rsidRDefault="00203D9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96A7E6E" w14:textId="77777777" w:rsidR="00203D92" w:rsidRDefault="004A4DF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Slot: Terugblik (reflectie)</w:t>
            </w:r>
          </w:p>
          <w:p w14:paraId="2580F4D7" w14:textId="77777777" w:rsidR="00203D92" w:rsidRDefault="00203D92">
            <w:pPr>
              <w:pStyle w:val="TableParagraph"/>
              <w:rPr>
                <w:rFonts w:ascii="Times New Roman"/>
                <w:sz w:val="20"/>
              </w:rPr>
            </w:pPr>
          </w:p>
          <w:p w14:paraId="5F3D9C64" w14:textId="77777777" w:rsidR="00203D92" w:rsidRDefault="004A4DF7">
            <w:pPr>
              <w:pStyle w:val="TableParagraph"/>
              <w:spacing w:before="1"/>
              <w:ind w:left="815" w:right="939"/>
              <w:rPr>
                <w:sz w:val="20"/>
              </w:rPr>
            </w:pPr>
            <w:r>
              <w:rPr>
                <w:sz w:val="20"/>
              </w:rPr>
              <w:t>Wat heb je van deze rode loper geleerd over het functioneren van je cliënt met deze aandoening (leerresultaat)?</w:t>
            </w:r>
          </w:p>
          <w:p w14:paraId="59A5A2AF" w14:textId="77777777" w:rsidR="00203D92" w:rsidRDefault="004A4DF7">
            <w:pPr>
              <w:pStyle w:val="TableParagraph"/>
              <w:spacing w:line="219" w:lineRule="exact"/>
              <w:ind w:left="815"/>
              <w:rPr>
                <w:sz w:val="20"/>
              </w:rPr>
            </w:pPr>
            <w:r>
              <w:rPr>
                <w:sz w:val="20"/>
              </w:rPr>
              <w:t>Hoe kijk je terug op de manier waarop je deze rode loper hebt uitgewerkt (leerproces)?</w:t>
            </w:r>
          </w:p>
        </w:tc>
      </w:tr>
    </w:tbl>
    <w:p w14:paraId="5256042F" w14:textId="77777777" w:rsidR="004A4DF7" w:rsidRDefault="004A4DF7"/>
    <w:sectPr w:rsidR="004A4DF7">
      <w:type w:val="continuous"/>
      <w:pgSz w:w="11910" w:h="16840"/>
      <w:pgMar w:top="84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269AE"/>
    <w:multiLevelType w:val="hybridMultilevel"/>
    <w:tmpl w:val="EC1C8988"/>
    <w:lvl w:ilvl="0" w:tplc="B45227F2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nl-NL" w:eastAsia="en-US" w:bidi="ar-SA"/>
      </w:rPr>
    </w:lvl>
    <w:lvl w:ilvl="1" w:tplc="E9A298C8">
      <w:numFmt w:val="bullet"/>
      <w:lvlText w:val="•"/>
      <w:lvlJc w:val="left"/>
      <w:pPr>
        <w:ind w:left="1208" w:hanging="221"/>
      </w:pPr>
      <w:rPr>
        <w:rFonts w:hint="default"/>
        <w:lang w:val="nl-NL" w:eastAsia="en-US" w:bidi="ar-SA"/>
      </w:rPr>
    </w:lvl>
    <w:lvl w:ilvl="2" w:tplc="C86692C0">
      <w:numFmt w:val="bullet"/>
      <w:lvlText w:val="•"/>
      <w:lvlJc w:val="left"/>
      <w:pPr>
        <w:ind w:left="2096" w:hanging="221"/>
      </w:pPr>
      <w:rPr>
        <w:rFonts w:hint="default"/>
        <w:lang w:val="nl-NL" w:eastAsia="en-US" w:bidi="ar-SA"/>
      </w:rPr>
    </w:lvl>
    <w:lvl w:ilvl="3" w:tplc="622248AE">
      <w:numFmt w:val="bullet"/>
      <w:lvlText w:val="•"/>
      <w:lvlJc w:val="left"/>
      <w:pPr>
        <w:ind w:left="2984" w:hanging="221"/>
      </w:pPr>
      <w:rPr>
        <w:rFonts w:hint="default"/>
        <w:lang w:val="nl-NL" w:eastAsia="en-US" w:bidi="ar-SA"/>
      </w:rPr>
    </w:lvl>
    <w:lvl w:ilvl="4" w:tplc="D08C21B6">
      <w:numFmt w:val="bullet"/>
      <w:lvlText w:val="•"/>
      <w:lvlJc w:val="left"/>
      <w:pPr>
        <w:ind w:left="3872" w:hanging="221"/>
      </w:pPr>
      <w:rPr>
        <w:rFonts w:hint="default"/>
        <w:lang w:val="nl-NL" w:eastAsia="en-US" w:bidi="ar-SA"/>
      </w:rPr>
    </w:lvl>
    <w:lvl w:ilvl="5" w:tplc="A3ACAB02">
      <w:numFmt w:val="bullet"/>
      <w:lvlText w:val="•"/>
      <w:lvlJc w:val="left"/>
      <w:pPr>
        <w:ind w:left="4760" w:hanging="221"/>
      </w:pPr>
      <w:rPr>
        <w:rFonts w:hint="default"/>
        <w:lang w:val="nl-NL" w:eastAsia="en-US" w:bidi="ar-SA"/>
      </w:rPr>
    </w:lvl>
    <w:lvl w:ilvl="6" w:tplc="1DF0E6BA">
      <w:numFmt w:val="bullet"/>
      <w:lvlText w:val="•"/>
      <w:lvlJc w:val="left"/>
      <w:pPr>
        <w:ind w:left="5648" w:hanging="221"/>
      </w:pPr>
      <w:rPr>
        <w:rFonts w:hint="default"/>
        <w:lang w:val="nl-NL" w:eastAsia="en-US" w:bidi="ar-SA"/>
      </w:rPr>
    </w:lvl>
    <w:lvl w:ilvl="7" w:tplc="327C1052">
      <w:numFmt w:val="bullet"/>
      <w:lvlText w:val="•"/>
      <w:lvlJc w:val="left"/>
      <w:pPr>
        <w:ind w:left="6536" w:hanging="221"/>
      </w:pPr>
      <w:rPr>
        <w:rFonts w:hint="default"/>
        <w:lang w:val="nl-NL" w:eastAsia="en-US" w:bidi="ar-SA"/>
      </w:rPr>
    </w:lvl>
    <w:lvl w:ilvl="8" w:tplc="A10274EA">
      <w:numFmt w:val="bullet"/>
      <w:lvlText w:val="•"/>
      <w:lvlJc w:val="left"/>
      <w:pPr>
        <w:ind w:left="7424" w:hanging="22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2"/>
    <w:rsid w:val="00203D92"/>
    <w:rsid w:val="002A59A0"/>
    <w:rsid w:val="004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FEF4"/>
  <w15:docId w15:val="{BD7342A0-D485-4CC3-ABF8-43207578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Jacolien ten Cate</cp:lastModifiedBy>
  <cp:revision>2</cp:revision>
  <dcterms:created xsi:type="dcterms:W3CDTF">2021-09-21T13:40:00Z</dcterms:created>
  <dcterms:modified xsi:type="dcterms:W3CDTF">2021-09-21T13:40:00Z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Acrobat PDFMaker 15 voor Word</vt:lpwstr>
  </property>
  <property fmtid="{D5CDD505-2E9C-101B-9397-08002B2CF9AE}" pid="4" name="LastSaved">
    <vt:filetime>2021-09-21T00:00:00Z</vt:filetime>
  </property>
</Properties>
</file>